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73CD" w14:textId="4D53732A" w:rsidR="00FA5566" w:rsidRPr="00FA5566" w:rsidRDefault="00FA5566" w:rsidP="00AE169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575F025" wp14:editId="688A85C5">
            <wp:extent cx="5753100" cy="3019425"/>
            <wp:effectExtent l="0" t="0" r="0" b="9525"/>
            <wp:docPr id="1" name="Obrázok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DAA9" w14:textId="77777777" w:rsidR="00FA5566" w:rsidRPr="00FA5566" w:rsidRDefault="00FA5566" w:rsidP="00AE169B">
      <w:pPr>
        <w:jc w:val="both"/>
        <w:rPr>
          <w:rFonts w:ascii="Verdana" w:hAnsi="Verdana"/>
          <w:b/>
          <w:sz w:val="20"/>
          <w:szCs w:val="20"/>
        </w:rPr>
      </w:pPr>
    </w:p>
    <w:p w14:paraId="6FF7DACC" w14:textId="5E13B82A" w:rsidR="003F2953" w:rsidRPr="00FA5566" w:rsidRDefault="003F2953" w:rsidP="00AE169B">
      <w:pPr>
        <w:jc w:val="both"/>
        <w:rPr>
          <w:rFonts w:ascii="Verdana" w:hAnsi="Verdana"/>
          <w:b/>
          <w:color w:val="002060"/>
          <w:sz w:val="20"/>
          <w:szCs w:val="20"/>
        </w:rPr>
      </w:pPr>
      <w:r w:rsidRPr="00FA5566">
        <w:rPr>
          <w:rFonts w:ascii="Verdana" w:hAnsi="Verdana"/>
          <w:b/>
          <w:color w:val="002060"/>
          <w:sz w:val="20"/>
          <w:szCs w:val="20"/>
        </w:rPr>
        <w:t xml:space="preserve">Kubánska republika </w:t>
      </w:r>
    </w:p>
    <w:p w14:paraId="10458663" w14:textId="2C811B0F" w:rsidR="00AE169B" w:rsidRPr="00FA5566" w:rsidRDefault="0091286F" w:rsidP="00AE169B">
      <w:pPr>
        <w:jc w:val="both"/>
        <w:rPr>
          <w:rFonts w:ascii="Verdana" w:hAnsi="Verdana"/>
          <w:b/>
          <w:color w:val="002060"/>
          <w:sz w:val="20"/>
          <w:szCs w:val="20"/>
        </w:rPr>
      </w:pPr>
      <w:r w:rsidRPr="00FA5566">
        <w:rPr>
          <w:rFonts w:ascii="Verdana" w:hAnsi="Verdana"/>
          <w:b/>
          <w:color w:val="002060"/>
          <w:sz w:val="20"/>
          <w:szCs w:val="20"/>
        </w:rPr>
        <w:t>P</w:t>
      </w:r>
      <w:r w:rsidR="00AE169B" w:rsidRPr="00FA5566">
        <w:rPr>
          <w:rFonts w:ascii="Verdana" w:hAnsi="Verdana"/>
          <w:b/>
          <w:color w:val="002060"/>
          <w:sz w:val="20"/>
          <w:szCs w:val="20"/>
        </w:rPr>
        <w:t xml:space="preserve">opis trhu </w:t>
      </w:r>
      <w:r w:rsidR="000D3B15" w:rsidRPr="00FA5566">
        <w:rPr>
          <w:rFonts w:ascii="Verdana" w:hAnsi="Verdana"/>
          <w:b/>
          <w:color w:val="002060"/>
          <w:sz w:val="20"/>
          <w:szCs w:val="20"/>
        </w:rPr>
        <w:t>a perspektívnych sektorov SK spoločnosti</w:t>
      </w:r>
    </w:p>
    <w:p w14:paraId="56414680" w14:textId="77777777" w:rsidR="00AE169B" w:rsidRPr="00FA5566" w:rsidRDefault="006840E5" w:rsidP="003F2953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>Kubánska republika zostáva jedným z posledných teritórií s rozvojovým potenciálom a s dlhodobými tradičnými väzbami slovenských podnikateľských subjektov v obchodno-ekonomickej oblasti. Rozvoju dvojstranných vzťahov v tejto oblasti nahrávajú dlhodobé pozitívne skúsenosti kubánskej strany so slovenskými technológiami, tradíciou obchodno-ekonomických vzťahov, ako aj v súčasnosti pozitívne nastavené politické dvojstranné vzťahy.</w:t>
      </w:r>
    </w:p>
    <w:p w14:paraId="213A81BB" w14:textId="77777777" w:rsidR="0091286F" w:rsidRPr="00FA5566" w:rsidRDefault="006840E5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 xml:space="preserve">Kubánska republika predstavuje špecifickú oblasť, ktorá si zaslúži zvýšenú pozornosť Slovenskej republiky: </w:t>
      </w:r>
    </w:p>
    <w:p w14:paraId="5C8FA59E" w14:textId="77777777" w:rsidR="0091286F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1. 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 </w:t>
      </w:r>
      <w:r w:rsidRPr="00FA5566">
        <w:rPr>
          <w:rFonts w:ascii="Verdana" w:hAnsi="Verdana"/>
          <w:b/>
          <w:bCs/>
          <w:color w:val="002060"/>
          <w:sz w:val="20"/>
          <w:szCs w:val="20"/>
        </w:rPr>
        <w:t>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>o zemepisného pohľadu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Kubánska republika je ostrov so značnou rozlohou a s trhom viac ako 11,0 mil. obyvateľov – predstavuje značný potenciálny trh. Jej synergický efekt je možné vnímať aj vzhľadom na jej zemepisnú polohu, keďže je strategicky umiestená medzi Severnou a Južnou Amerikou a nachádza sa aj v blízkosti Strednej Ameriky. Z uvedeného dôvodu má potenciál stať sa logistickým uzlom aj pre celú Karibskú oblasť; </w:t>
      </w:r>
    </w:p>
    <w:p w14:paraId="0DD19191" w14:textId="77777777" w:rsidR="001760F1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>2. 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 hospodárskeho pohľadu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v súčasnosti sa nachádza Kubánska republika vo veľmi ťažkej hospodárskej situácii, avšak situácia je neporovnateľná s tzv. „</w:t>
      </w:r>
      <w:proofErr w:type="spellStart"/>
      <w:r w:rsidR="006840E5" w:rsidRPr="00FA5566">
        <w:rPr>
          <w:rFonts w:ascii="Verdana" w:hAnsi="Verdana"/>
          <w:color w:val="002060"/>
          <w:sz w:val="20"/>
          <w:szCs w:val="20"/>
        </w:rPr>
        <w:t>Período</w:t>
      </w:r>
      <w:proofErr w:type="spellEnd"/>
      <w:r w:rsidR="006840E5" w:rsidRPr="00FA5566">
        <w:rPr>
          <w:rFonts w:ascii="Verdana" w:hAnsi="Verdana"/>
          <w:color w:val="002060"/>
          <w:sz w:val="20"/>
          <w:szCs w:val="20"/>
        </w:rPr>
        <w:t xml:space="preserve"> </w:t>
      </w:r>
      <w:proofErr w:type="spellStart"/>
      <w:r w:rsidR="006840E5" w:rsidRPr="00FA5566">
        <w:rPr>
          <w:rFonts w:ascii="Verdana" w:hAnsi="Verdana"/>
          <w:color w:val="002060"/>
          <w:sz w:val="20"/>
          <w:szCs w:val="20"/>
        </w:rPr>
        <w:t>Especial</w:t>
      </w:r>
      <w:proofErr w:type="spellEnd"/>
      <w:r w:rsidR="006840E5" w:rsidRPr="00FA5566">
        <w:rPr>
          <w:rFonts w:ascii="Verdana" w:hAnsi="Verdana"/>
          <w:color w:val="002060"/>
          <w:sz w:val="20"/>
          <w:szCs w:val="20"/>
        </w:rPr>
        <w:t>“ zo začiatku 90-tych rokov. Aktuálny stav v</w:t>
      </w:r>
      <w:r w:rsidRPr="00FA5566">
        <w:rPr>
          <w:rFonts w:ascii="Verdana" w:hAnsi="Verdana"/>
          <w:color w:val="002060"/>
          <w:sz w:val="20"/>
          <w:szCs w:val="20"/>
        </w:rPr>
        <w:t> </w:t>
      </w:r>
      <w:r w:rsidR="006840E5" w:rsidRPr="00FA5566">
        <w:rPr>
          <w:rFonts w:ascii="Verdana" w:hAnsi="Verdana"/>
          <w:color w:val="002060"/>
          <w:sz w:val="20"/>
          <w:szCs w:val="20"/>
        </w:rPr>
        <w:t>oblasti</w:t>
      </w:r>
      <w:r w:rsidRPr="00FA5566">
        <w:rPr>
          <w:rFonts w:ascii="Verdana" w:hAnsi="Verdana"/>
          <w:color w:val="002060"/>
          <w:sz w:val="20"/>
          <w:szCs w:val="20"/>
        </w:rPr>
        <w:t xml:space="preserve"> eliminovania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peňažnej jednotky CUC: Medzi najväčšie riziká v súčasnosti možno zaradiť </w:t>
      </w:r>
      <w:r w:rsidRPr="00FA5566">
        <w:rPr>
          <w:rFonts w:ascii="Verdana" w:hAnsi="Verdana"/>
          <w:color w:val="002060"/>
          <w:sz w:val="20"/>
          <w:szCs w:val="20"/>
        </w:rPr>
        <w:t>realizujúcu sa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menovú reformu, skúšobné obdobie vláda Kubánskej republiky </w:t>
      </w:r>
      <w:r w:rsidRPr="00FA5566">
        <w:rPr>
          <w:rFonts w:ascii="Verdana" w:hAnsi="Verdana"/>
          <w:color w:val="002060"/>
          <w:sz w:val="20"/>
          <w:szCs w:val="20"/>
        </w:rPr>
        <w:t>spustila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od </w:t>
      </w:r>
      <w:r w:rsidRPr="00FA5566">
        <w:rPr>
          <w:rFonts w:ascii="Verdana" w:hAnsi="Verdana"/>
          <w:color w:val="002060"/>
          <w:sz w:val="20"/>
          <w:szCs w:val="20"/>
        </w:rPr>
        <w:t>januára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202</w:t>
      </w:r>
      <w:r w:rsidRPr="00FA5566">
        <w:rPr>
          <w:rFonts w:ascii="Verdana" w:hAnsi="Verdana"/>
          <w:color w:val="002060"/>
          <w:sz w:val="20"/>
          <w:szCs w:val="20"/>
        </w:rPr>
        <w:t xml:space="preserve">1. </w:t>
      </w:r>
      <w:r w:rsidR="006840E5" w:rsidRPr="00FA5566">
        <w:rPr>
          <w:rFonts w:ascii="Verdana" w:hAnsi="Verdana"/>
          <w:color w:val="002060"/>
          <w:sz w:val="20"/>
          <w:szCs w:val="20"/>
        </w:rPr>
        <w:t>Jej kľúčovým aspektom má byť zrušenie existencie dvoch paralelných mien (CUC a CUP) a ich nahradenie jednou menou. CUC sa postupne odstraňuje, predpokladaný termín na odstránenie súbežnej meny CUC je odhadovaný na 3</w:t>
      </w:r>
      <w:r w:rsidRPr="00FA5566">
        <w:rPr>
          <w:rFonts w:ascii="Verdana" w:hAnsi="Verdana"/>
          <w:color w:val="002060"/>
          <w:sz w:val="20"/>
          <w:szCs w:val="20"/>
        </w:rPr>
        <w:t>0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. </w:t>
      </w:r>
      <w:r w:rsidRPr="00FA5566">
        <w:rPr>
          <w:rFonts w:ascii="Verdana" w:hAnsi="Verdana"/>
          <w:color w:val="002060"/>
          <w:sz w:val="20"/>
          <w:szCs w:val="20"/>
        </w:rPr>
        <w:t>jún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20</w:t>
      </w:r>
      <w:r w:rsidRPr="00FA5566">
        <w:rPr>
          <w:rFonts w:ascii="Verdana" w:hAnsi="Verdana"/>
          <w:color w:val="002060"/>
          <w:sz w:val="20"/>
          <w:szCs w:val="20"/>
        </w:rPr>
        <w:t>21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, pričom </w:t>
      </w:r>
      <w:r w:rsidRPr="00FA5566">
        <w:rPr>
          <w:rFonts w:ascii="Verdana" w:hAnsi="Verdana"/>
          <w:color w:val="002060"/>
          <w:sz w:val="20"/>
          <w:szCs w:val="20"/>
        </w:rPr>
        <w:t>je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zavedené šesťmesačné prechodné obdobie na prechod z CUC na CUP, vrátane postupného odstraňovania viacerých súbežne pôsobiacich kurzov na prevod</w:t>
      </w:r>
      <w:r w:rsidRPr="00FA5566">
        <w:rPr>
          <w:rFonts w:ascii="Verdana" w:hAnsi="Verdana"/>
          <w:color w:val="002060"/>
          <w:sz w:val="20"/>
          <w:szCs w:val="20"/>
        </w:rPr>
        <w:t xml:space="preserve"> 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CUC na CUP. </w:t>
      </w:r>
    </w:p>
    <w:p w14:paraId="3BCA221F" w14:textId="77777777" w:rsidR="001760F1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>3. 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>o strategického pohľadu s výhľadom do budúcnosti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napriek všetkým vyššie uvedeným aspektom predstavuje Kubánska republika perspektívnu oblasť, ktorého nízka hospodárska úroveň paradoxne predstavuje široké možnosti pre vývoz produktov a služieb </w:t>
      </w:r>
      <w:r w:rsidR="006840E5" w:rsidRPr="00FA5566">
        <w:rPr>
          <w:rFonts w:ascii="Verdana" w:hAnsi="Verdana"/>
          <w:color w:val="002060"/>
          <w:sz w:val="20"/>
          <w:szCs w:val="20"/>
        </w:rPr>
        <w:lastRenderedPageBreak/>
        <w:t xml:space="preserve">slovenských podnikateľských subjektov vrátanie umiestnenia priamych zahraničných investícií. Vláda Kubánskej republiky sa v súčasnosti aktívne uchádza o priame zahraničné investície, a to do všetkých sektorov svojho hospodárstva. </w:t>
      </w:r>
    </w:p>
    <w:p w14:paraId="548BCCD0" w14:textId="77777777" w:rsidR="001760F1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>4. 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 pohľadu možnosti etablovania sa na vzdialených trhoch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pre slovenské podnikateľské subjekty je mimoriadne náročné uspieť v súťaži na zemepisne vzdialených trhoch s podnikateľskými subjektami, pochádzajúcich z hospodársky silnejších štátov. Z tohto hľadiska je potrebné pokračovať s podporou a činnosťou v obchodno-ekonomickej oblasti slovenských podnikateľských subjektov na trhoch, kde už sú etablovaní, na ktorých pôsobili v minulosti a kde ešte disponujú vysokým renomé. </w:t>
      </w:r>
    </w:p>
    <w:p w14:paraId="123D2154" w14:textId="77777777" w:rsidR="0091286F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>5. 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 pohľadu možnosti vstupu na trhy štátov v oblasti Strednej, Južnej Ameriky a Karibskej oblasti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schopnosť uskutočňovať obchodnoekonomické operácie slovenskými podnikateľskými subjektami v mimoriadne náročných (a špecifických) podmienkach Kubánskej republiky, môže pôsobiť ako vstupná brána na ostatné trhy štátov v oblasti Strednej, Južnej Ameriky a Karibskej oblasti; </w:t>
      </w:r>
    </w:p>
    <w:p w14:paraId="4E345E38" w14:textId="77777777" w:rsidR="006840E5" w:rsidRPr="00FA5566" w:rsidRDefault="0091286F" w:rsidP="006840E5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b/>
          <w:bCs/>
          <w:color w:val="002060"/>
          <w:sz w:val="20"/>
          <w:szCs w:val="20"/>
        </w:rPr>
        <w:t>6. Z</w:t>
      </w:r>
      <w:r w:rsidR="006840E5" w:rsidRPr="00FA5566">
        <w:rPr>
          <w:rFonts w:ascii="Verdana" w:hAnsi="Verdana"/>
          <w:b/>
          <w:bCs/>
          <w:color w:val="002060"/>
          <w:sz w:val="20"/>
          <w:szCs w:val="20"/>
        </w:rPr>
        <w:t xml:space="preserve"> pohľadu možnosti nadviazania na vysoký štandard súčasných vzťahov v súlade so vzťahmi z minulých období</w:t>
      </w:r>
      <w:r w:rsidR="006840E5" w:rsidRPr="00FA5566">
        <w:rPr>
          <w:rFonts w:ascii="Verdana" w:hAnsi="Verdana"/>
          <w:color w:val="002060"/>
          <w:sz w:val="20"/>
          <w:szCs w:val="20"/>
        </w:rPr>
        <w:t xml:space="preserve"> – slovenské, resp. česko-slovenské podnikateľské subjekty vybudovali tepelné elektrárne </w:t>
      </w:r>
      <w:proofErr w:type="spellStart"/>
      <w:r w:rsidR="006840E5" w:rsidRPr="00FA5566">
        <w:rPr>
          <w:rFonts w:ascii="Verdana" w:hAnsi="Verdana"/>
          <w:color w:val="002060"/>
          <w:sz w:val="20"/>
          <w:szCs w:val="20"/>
        </w:rPr>
        <w:t>Felton</w:t>
      </w:r>
      <w:proofErr w:type="spellEnd"/>
      <w:r w:rsidR="006840E5" w:rsidRPr="00FA5566">
        <w:rPr>
          <w:rFonts w:ascii="Verdana" w:hAnsi="Verdana"/>
          <w:color w:val="002060"/>
          <w:sz w:val="20"/>
          <w:szCs w:val="20"/>
        </w:rPr>
        <w:t xml:space="preserve"> a </w:t>
      </w:r>
      <w:proofErr w:type="spellStart"/>
      <w:r w:rsidR="006840E5" w:rsidRPr="00FA5566">
        <w:rPr>
          <w:rFonts w:ascii="Verdana" w:hAnsi="Verdana"/>
          <w:color w:val="002060"/>
          <w:sz w:val="20"/>
          <w:szCs w:val="20"/>
        </w:rPr>
        <w:t>Mariel</w:t>
      </w:r>
      <w:proofErr w:type="spellEnd"/>
      <w:r w:rsidR="006840E5" w:rsidRPr="00FA5566">
        <w:rPr>
          <w:rFonts w:ascii="Verdana" w:hAnsi="Verdana"/>
          <w:color w:val="002060"/>
          <w:sz w:val="20"/>
          <w:szCs w:val="20"/>
        </w:rPr>
        <w:t xml:space="preserve">, čo im zabezpečuje know-how v tejto oblasti. Aj vďaka týmto historickým skúsenostiam v súčasnosti rekonštruujú celé energetické objekty. </w:t>
      </w:r>
    </w:p>
    <w:p w14:paraId="1BAF0B7A" w14:textId="77777777" w:rsidR="003F2953" w:rsidRPr="00FA5566" w:rsidRDefault="003F2953" w:rsidP="00A931F9">
      <w:pPr>
        <w:spacing w:after="0"/>
        <w:jc w:val="both"/>
        <w:rPr>
          <w:rFonts w:ascii="Verdana" w:hAnsi="Verdana"/>
          <w:b/>
          <w:color w:val="002060"/>
          <w:sz w:val="20"/>
          <w:szCs w:val="20"/>
        </w:rPr>
      </w:pPr>
    </w:p>
    <w:p w14:paraId="4A0F67DB" w14:textId="752EB3A7" w:rsidR="000B59EC" w:rsidRPr="00FA5566" w:rsidRDefault="000B59EC" w:rsidP="00A931F9">
      <w:pPr>
        <w:spacing w:after="0"/>
        <w:jc w:val="both"/>
        <w:rPr>
          <w:rFonts w:ascii="Verdana" w:hAnsi="Verdana"/>
          <w:b/>
          <w:color w:val="002060"/>
          <w:sz w:val="20"/>
          <w:szCs w:val="20"/>
        </w:rPr>
      </w:pPr>
      <w:r w:rsidRPr="00FA5566">
        <w:rPr>
          <w:rFonts w:ascii="Verdana" w:hAnsi="Verdana"/>
          <w:b/>
          <w:color w:val="002060"/>
          <w:sz w:val="20"/>
          <w:szCs w:val="20"/>
        </w:rPr>
        <w:t>Zmluvno-právna oblasť</w:t>
      </w:r>
    </w:p>
    <w:p w14:paraId="4C100A69" w14:textId="77777777" w:rsidR="006840E5" w:rsidRPr="00FA5566" w:rsidRDefault="000B59EC" w:rsidP="00A931F9">
      <w:pPr>
        <w:spacing w:after="0"/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>Ministerstvo zahraničných vecí Kubánskej republiky (Sekcia mnohostranných vzťahov a medzinárodného práva, Odbor medzinárodného práva) zaslalo na ZÚ SR Havana verbálnu notu č. NV 1379 zo dňa 19. júna 2020 s vyjadrila súhlas s textom „Protokolu medzi vládou Slovenskej republiky a vládou Kubánskej republiky o dvojstranných dohodách medzi bývalým Česko-Slovenskom a Kubánskou republikou“.</w:t>
      </w:r>
      <w:r w:rsidR="001760F1" w:rsidRPr="00FA5566"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6840E5" w:rsidRPr="00FA5566">
        <w:rPr>
          <w:rFonts w:ascii="Verdana" w:hAnsi="Verdana"/>
          <w:color w:val="002060"/>
          <w:sz w:val="20"/>
          <w:szCs w:val="20"/>
        </w:rPr>
        <w:t>„Dohoda medzi vládou Slovenskej republiky a vládou Kubánskej republiky o konsolidácii ekonomických vzťahov“ nadobudla platnosť 1. novembra 2019.</w:t>
      </w:r>
    </w:p>
    <w:p w14:paraId="1E6C2D6C" w14:textId="77777777" w:rsidR="006840E5" w:rsidRPr="00FA5566" w:rsidRDefault="006840E5" w:rsidP="000B59EC">
      <w:pPr>
        <w:jc w:val="both"/>
        <w:rPr>
          <w:rFonts w:ascii="Verdana" w:hAnsi="Verdana"/>
          <w:color w:val="002060"/>
          <w:sz w:val="20"/>
          <w:szCs w:val="20"/>
        </w:rPr>
      </w:pPr>
    </w:p>
    <w:p w14:paraId="650F6D5D" w14:textId="77777777" w:rsidR="006840E5" w:rsidRPr="00FA5566" w:rsidRDefault="006840E5" w:rsidP="003F2953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>Viaceré projekty slovenských podnikateľských subjektov v Kubánskej republike sú priamo – prostredníctvom poskytnutia exportného úveru, alebo nepriamo – poistením úveru z komerčnej banky, podporované, resp. financované Exportno-importnou bankou Slovenskej republiky. Z tohto hľadiska je nevyhnutné vnímať aj finančné aspekty pôsobenia Exportno-importnej banky Slovenskej republiky v Kubánskej republike. Je preto potrebné vykonávať aktívne kroky, ktoré zabezpečia ochranu finančných záujmov Slovenskej republiky. Platobná disciplína štátnych podnikateľských subjektov a štátnych finančných inštitúcií Kubánskej republiky je dlhodobo nízka. V súčasnosti Slovenská republika eviduje viacero omeškaní s plnením finančných záväzkov. Ako dôvod je uvádzaný problém s hotovostným tokom finančných prostriedkov (tzv. „cash-</w:t>
      </w:r>
      <w:proofErr w:type="spellStart"/>
      <w:r w:rsidRPr="00FA5566">
        <w:rPr>
          <w:rFonts w:ascii="Verdana" w:hAnsi="Verdana"/>
          <w:color w:val="002060"/>
          <w:sz w:val="20"/>
          <w:szCs w:val="20"/>
        </w:rPr>
        <w:t>flow</w:t>
      </w:r>
      <w:proofErr w:type="spellEnd"/>
      <w:r w:rsidRPr="00FA5566">
        <w:rPr>
          <w:rFonts w:ascii="Verdana" w:hAnsi="Verdana"/>
          <w:color w:val="002060"/>
          <w:sz w:val="20"/>
          <w:szCs w:val="20"/>
        </w:rPr>
        <w:t xml:space="preserve">“) – dôsledok škôd spôsobených tropickými búrkami – hurikánmi a aplikovaním  </w:t>
      </w:r>
      <w:proofErr w:type="spellStart"/>
      <w:r w:rsidRPr="00FA5566">
        <w:rPr>
          <w:rFonts w:ascii="Verdana" w:hAnsi="Verdana"/>
          <w:color w:val="002060"/>
          <w:sz w:val="20"/>
          <w:szCs w:val="20"/>
        </w:rPr>
        <w:t>extrateritoriálnej</w:t>
      </w:r>
      <w:proofErr w:type="spellEnd"/>
      <w:r w:rsidRPr="00FA5566">
        <w:rPr>
          <w:rFonts w:ascii="Verdana" w:hAnsi="Verdana"/>
          <w:color w:val="002060"/>
          <w:sz w:val="20"/>
          <w:szCs w:val="20"/>
        </w:rPr>
        <w:t xml:space="preserve"> legislatívy vlády Spojených štátov amerických. Kubánska strana si je vedomá svojich finančných záväzkov, ktoré uhrádza, avšak s oneskorením.</w:t>
      </w:r>
    </w:p>
    <w:p w14:paraId="1BE36972" w14:textId="77777777" w:rsidR="001760F1" w:rsidRPr="00FA5566" w:rsidRDefault="006840E5" w:rsidP="000B59EC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 xml:space="preserve">Investičné príležitosti pre slovenské podnikateľské subjekty sú už dlhodobo v sektore výroby el. energie, ako aj v oblasti obnoviteľných zdrojov v nadväznosti na poľnohospodársku výrobu a potravinársky priemysel (spracovanie </w:t>
      </w:r>
      <w:proofErr w:type="spellStart"/>
      <w:r w:rsidRPr="00FA5566">
        <w:rPr>
          <w:rFonts w:ascii="Verdana" w:hAnsi="Verdana"/>
          <w:color w:val="002060"/>
          <w:sz w:val="20"/>
          <w:szCs w:val="20"/>
        </w:rPr>
        <w:t>biohmoty</w:t>
      </w:r>
      <w:proofErr w:type="spellEnd"/>
      <w:r w:rsidRPr="00FA5566">
        <w:rPr>
          <w:rFonts w:ascii="Verdana" w:hAnsi="Verdana"/>
          <w:color w:val="002060"/>
          <w:sz w:val="20"/>
          <w:szCs w:val="20"/>
        </w:rPr>
        <w:t xml:space="preserve">, bioplynové stanice, riešenia pre energetickú sebestačnosť poľnohospodárskych družstiev v odľahlých oblastiach, závlahové systémy, dodávky technológií a pod.). Taktiež sa otvárajú príležitosti v oblasti malých vodných elektrární, ako aj v oblasti dodávok plynu do domácností. Spoločné projekty so Slovenskou republikou spadajú do strategických sektorov, pričom sa </w:t>
      </w:r>
      <w:r w:rsidRPr="00FA5566">
        <w:rPr>
          <w:rFonts w:ascii="Verdana" w:hAnsi="Verdana"/>
          <w:color w:val="002060"/>
          <w:sz w:val="20"/>
          <w:szCs w:val="20"/>
        </w:rPr>
        <w:lastRenderedPageBreak/>
        <w:t xml:space="preserve">priestor otvára aj v oblasti poľnohospodárskej výroby vrátane oblasti ochrany životného prostredia. </w:t>
      </w:r>
    </w:p>
    <w:p w14:paraId="7E50FA06" w14:textId="77777777" w:rsidR="006840E5" w:rsidRPr="00FA5566" w:rsidRDefault="006840E5" w:rsidP="000B59EC">
      <w:pPr>
        <w:jc w:val="both"/>
        <w:rPr>
          <w:rFonts w:ascii="Verdana" w:hAnsi="Verdana"/>
          <w:color w:val="002060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>V prípade Kubánskej republiky je nevyhnutné uvažovať o jej zaradení medzi strategické oblasti predovšetkým v kontexte hospodárskych vzťahov – v súčasnosti vykonávajú slovenské podnikateľské subjekty v Kubánskej republike obchodno-ekonomické aktivity v celkovej hodnote presahujúcej 200,0 mil. EUR. Ide nielen o pôsobenie v oblasti základnej energetickej infraštruktúry, ale aj v oblasti leteckého priemyslu, poľnohospodárstva, spracovania a výroby potravín a iných.</w:t>
      </w:r>
    </w:p>
    <w:p w14:paraId="0394C08E" w14:textId="5D2C08C3" w:rsidR="006840E5" w:rsidRPr="00FA5566" w:rsidRDefault="00A65DFF" w:rsidP="000B59EC">
      <w:pPr>
        <w:jc w:val="both"/>
        <w:rPr>
          <w:rFonts w:ascii="Verdana" w:hAnsi="Verdana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 xml:space="preserve">Viac informácií o teritóriu: </w:t>
      </w:r>
      <w:hyperlink r:id="rId6" w:history="1">
        <w:r w:rsidRPr="00FA5566">
          <w:rPr>
            <w:rStyle w:val="Hypertextovprepojenie"/>
            <w:rFonts w:ascii="Verdana" w:hAnsi="Verdana"/>
            <w:sz w:val="20"/>
            <w:szCs w:val="20"/>
          </w:rPr>
          <w:t>https://www.mzv.sk/web/havana/obchod_a_investicie</w:t>
        </w:r>
      </w:hyperlink>
    </w:p>
    <w:p w14:paraId="38C65E61" w14:textId="2BF29283" w:rsidR="00A65DFF" w:rsidRPr="00FA5566" w:rsidRDefault="00A65DFF" w:rsidP="000B59EC">
      <w:pPr>
        <w:jc w:val="both"/>
        <w:rPr>
          <w:rFonts w:ascii="Verdana" w:hAnsi="Verdana"/>
          <w:sz w:val="20"/>
          <w:szCs w:val="20"/>
        </w:rPr>
      </w:pPr>
      <w:r w:rsidRPr="00FA5566">
        <w:rPr>
          <w:rFonts w:ascii="Verdana" w:hAnsi="Verdana"/>
          <w:color w:val="002060"/>
          <w:sz w:val="20"/>
          <w:szCs w:val="20"/>
        </w:rPr>
        <w:t xml:space="preserve">Veľvyslanectvo Slovenskej republiky v Havane: www.mzv.sk/havana </w:t>
      </w:r>
      <w:hyperlink r:id="rId7" w:history="1">
        <w:r w:rsidRPr="00FA5566">
          <w:rPr>
            <w:rStyle w:val="Hypertextovprepojenie"/>
            <w:rFonts w:ascii="Verdana" w:hAnsi="Verdana"/>
            <w:sz w:val="20"/>
            <w:szCs w:val="20"/>
          </w:rPr>
          <w:t>emb.havana@mzv.sk</w:t>
        </w:r>
      </w:hyperlink>
    </w:p>
    <w:p w14:paraId="29C1E592" w14:textId="77777777" w:rsidR="00A65DFF" w:rsidRPr="00FA5566" w:rsidRDefault="00A65DFF" w:rsidP="000B59EC">
      <w:pPr>
        <w:jc w:val="both"/>
        <w:rPr>
          <w:rFonts w:ascii="Verdana" w:hAnsi="Verdana"/>
          <w:sz w:val="20"/>
          <w:szCs w:val="20"/>
        </w:rPr>
      </w:pPr>
    </w:p>
    <w:p w14:paraId="7CABAB2C" w14:textId="77777777" w:rsidR="006840E5" w:rsidRPr="00FA5566" w:rsidRDefault="006840E5" w:rsidP="001760F1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sectPr w:rsidR="006840E5" w:rsidRPr="00F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F2"/>
    <w:rsid w:val="000B59EC"/>
    <w:rsid w:val="000D3B15"/>
    <w:rsid w:val="001600F2"/>
    <w:rsid w:val="001760F1"/>
    <w:rsid w:val="003F2953"/>
    <w:rsid w:val="00435893"/>
    <w:rsid w:val="004376E1"/>
    <w:rsid w:val="006840E5"/>
    <w:rsid w:val="0091286F"/>
    <w:rsid w:val="00A65DFF"/>
    <w:rsid w:val="00A931F9"/>
    <w:rsid w:val="00AE169B"/>
    <w:rsid w:val="00BB2AFA"/>
    <w:rsid w:val="00C73505"/>
    <w:rsid w:val="00CB0B1D"/>
    <w:rsid w:val="00D536F1"/>
    <w:rsid w:val="00D920C2"/>
    <w:rsid w:val="00FA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8BC5"/>
  <w15:chartTrackingRefBased/>
  <w15:docId w15:val="{F5710FC2-BE45-43A8-B81E-36387121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840E5"/>
    <w:pPr>
      <w:spacing w:after="0" w:line="240" w:lineRule="auto"/>
      <w:jc w:val="both"/>
    </w:pPr>
    <w:rPr>
      <w:rFonts w:ascii="Times New Roman" w:hAnsi="Times New Roman"/>
      <w:color w:val="000000" w:themeColor="text1"/>
      <w:sz w:val="26"/>
    </w:rPr>
  </w:style>
  <w:style w:type="character" w:styleId="Hypertextovprepojenie">
    <w:name w:val="Hyperlink"/>
    <w:basedOn w:val="Predvolenpsmoodseku"/>
    <w:uiPriority w:val="99"/>
    <w:unhideWhenUsed/>
    <w:rsid w:val="00D920C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F2953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6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b.havana@mz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v.sk/web/havana/obchod_a_investici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sario.sk/sk/dotaznik-preverenie-zaujmu-slovenskych-spolocnosti-o-trhy-strednej-juznej-ameriky-karibskej-oblast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Dinusova Maria /ZU Havana/MZV</dc:creator>
  <cp:keywords/>
  <dc:description/>
  <cp:lastModifiedBy>Dungel Martin</cp:lastModifiedBy>
  <cp:revision>4</cp:revision>
  <dcterms:created xsi:type="dcterms:W3CDTF">2021-02-11T16:45:00Z</dcterms:created>
  <dcterms:modified xsi:type="dcterms:W3CDTF">2021-02-12T09:03:00Z</dcterms:modified>
</cp:coreProperties>
</file>